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7F7F7"/>
        <w:tblCellMar>
          <w:left w:w="0" w:type="dxa"/>
          <w:right w:w="0" w:type="dxa"/>
        </w:tblCellMar>
        <w:tblLook w:val="04A0" w:firstRow="1" w:lastRow="0" w:firstColumn="1" w:lastColumn="0" w:noHBand="0" w:noVBand="1"/>
      </w:tblPr>
      <w:tblGrid>
        <w:gridCol w:w="3861"/>
        <w:gridCol w:w="1400"/>
        <w:gridCol w:w="4094"/>
      </w:tblGrid>
      <w:tr w:rsidR="00AA123B" w:rsidRPr="00AA123B" w:rsidTr="00AA123B">
        <w:trPr>
          <w:tblCellSpacing w:w="0" w:type="dxa"/>
        </w:trPr>
        <w:tc>
          <w:tcPr>
            <w:tcW w:w="4140" w:type="dxa"/>
            <w:shd w:val="clear" w:color="auto" w:fill="F7F7F7"/>
            <w:vAlign w:val="center"/>
            <w:hideMark/>
          </w:tcPr>
          <w:p w:rsidR="00AA123B" w:rsidRPr="00AA123B" w:rsidRDefault="00AA123B" w:rsidP="00AA123B">
            <w:pPr>
              <w:spacing w:after="150" w:line="270" w:lineRule="atLeast"/>
              <w:jc w:val="center"/>
              <w:outlineLvl w:val="0"/>
              <w:rPr>
                <w:rFonts w:ascii="Arial" w:eastAsia="Times New Roman" w:hAnsi="Arial" w:cs="Arial"/>
                <w:b/>
                <w:bCs/>
                <w:color w:val="010101"/>
                <w:kern w:val="36"/>
                <w:sz w:val="27"/>
                <w:szCs w:val="27"/>
                <w:lang w:val="en-US"/>
              </w:rPr>
            </w:pPr>
            <w:r w:rsidRPr="00AA123B">
              <w:rPr>
                <w:rFonts w:ascii="Arial" w:eastAsia="Times New Roman" w:hAnsi="Arial" w:cs="Arial"/>
                <w:b/>
                <w:bCs/>
                <w:color w:val="010101"/>
                <w:kern w:val="36"/>
                <w:sz w:val="27"/>
                <w:szCs w:val="27"/>
                <w:lang w:val="en-US"/>
              </w:rPr>
              <w:t>MINISTERUL JUSTIŢIEI</w:t>
            </w:r>
          </w:p>
          <w:p w:rsidR="00AA123B" w:rsidRPr="00AA123B" w:rsidRDefault="00AA123B" w:rsidP="00AA123B">
            <w:pPr>
              <w:spacing w:after="150" w:line="270" w:lineRule="atLeast"/>
              <w:jc w:val="center"/>
              <w:outlineLvl w:val="0"/>
              <w:rPr>
                <w:rFonts w:ascii="Arial" w:eastAsia="Times New Roman" w:hAnsi="Arial" w:cs="Arial"/>
                <w:b/>
                <w:bCs/>
                <w:color w:val="010101"/>
                <w:kern w:val="36"/>
                <w:sz w:val="27"/>
                <w:szCs w:val="27"/>
                <w:lang w:val="en-US"/>
              </w:rPr>
            </w:pPr>
            <w:r w:rsidRPr="00AA123B">
              <w:rPr>
                <w:rFonts w:ascii="Arial" w:eastAsia="Times New Roman" w:hAnsi="Arial" w:cs="Arial"/>
                <w:b/>
                <w:bCs/>
                <w:color w:val="010101"/>
                <w:kern w:val="36"/>
                <w:sz w:val="27"/>
                <w:szCs w:val="27"/>
                <w:lang w:val="en-US"/>
              </w:rPr>
              <w:t>AL REPUBLICII MOLDOVA</w:t>
            </w:r>
          </w:p>
          <w:p w:rsidR="00AA123B" w:rsidRPr="00AA123B" w:rsidRDefault="00AA123B" w:rsidP="00AA123B">
            <w:pPr>
              <w:spacing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tc>
        <w:tc>
          <w:tcPr>
            <w:tcW w:w="1440" w:type="dxa"/>
            <w:shd w:val="clear" w:color="auto" w:fill="F7F7F7"/>
            <w:vAlign w:val="center"/>
            <w:hideMark/>
          </w:tcPr>
          <w:p w:rsidR="00AA123B" w:rsidRPr="00AA123B" w:rsidRDefault="00AA123B" w:rsidP="00AA123B">
            <w:pPr>
              <w:spacing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noProof/>
                <w:color w:val="464646"/>
                <w:sz w:val="18"/>
                <w:szCs w:val="18"/>
                <w:lang w:val="en-US"/>
              </w:rPr>
              <mc:AlternateContent>
                <mc:Choice Requires="wps">
                  <w:drawing>
                    <wp:inline distT="0" distB="0" distL="0" distR="0">
                      <wp:extent cx="685800" cy="838200"/>
                      <wp:effectExtent l="0" t="0" r="0" b="0"/>
                      <wp:docPr id="1" name="Прямоугольник 1" descr="C:\Users\User\AppData\Local\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AEA0E" id="Прямоугольник 1" o:spid="_x0000_s1026" style="width:54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LZDAMAAA8GAAAOAAAAZHJzL2Uyb0RvYy54bWysVM1u1DAQviPxDpbvaZJtdptETauy20VI&#10;BSq1va2EvImzsUhsY7tNC0JC4orEI/AQXBA/fYb0jRg7u9tte0FADpbtcb6Zb+ab2d2/bGp0QZVm&#10;gmc43AowojwXBeOLDJ+dTr0YI20IL0gtOM3wFdV4f+/xo91WpnQgKlEXVCEA4TptZYYrY2Tq+zqv&#10;aEP0lpCUg7EUqiEGjmrhF4q0gN7U/iAIRn4rVCGVyKnWcDvpjXjP4Zclzc3LstTUoDrDEJtxq3Lr&#10;3K7+3i5JF4rIiuXLMMhfRNEQxsHpGmpCDEHnij2AaliuhBal2cpF44uyZDl1HIBNGNxjc1IRSR0X&#10;SI6W6zTp/webv7g4VogVUDuMOGmgRN2Xmw83n7uf3fXNx+5rd939uPnU/eq+dd8RvCmoziF/43R2&#10;pqHsbp0dSGkZz45ETurZKW3krNGiMk0dzoJwltdMvmINWdAgGGwtWGnT3kqdgvcTeaxs4rSEn19r&#10;xMW4InxBD7SE4vVhra6UEm1FSQH8Qwvh38GwBw1oaN4+FwUQIedGuKJclqqxPiDd6NLV/mpde3pp&#10;UA6Xo3gYB6CQHEzxdgzach5IuvpZKm2eUtEgu8mwgugcOLk40sYGQ9LVE+uLiymrayevmt+5gIf9&#10;DbiGX63NBuHU8i4JksP4MI68aDA69KJgMvEOpuPIG03DneFkezIeT8L31m8YpRUrCsqtm5Vyw+jP&#10;lLHsoV5za+1qUbPCwtmQtFrMx7VCFwQ6Z+q+ZUI2nvl3w3BJAC73KIWDKHgySLzpKN7xomk09JKd&#10;IPaCMHmSjIIoiSbTu5SOGKf/Tgm1GU6Gg6Gr0kbQ97gF7nvIjaQNMzCbataAItaPSGoVeMgLV1pD&#10;WN3vN1Jhw79NBZR7VWinVyvRXv1zUVyBXJUAOYHyYIrCphLqLUYtTKQM6zfnRFGM6mccJJ+EUWRH&#10;mDtEw50BHNSmZb5pITwHqAwbjPrt2PRj71wqtqjAU+gSw8UBtEnJnIRtC/VRLZsLpo5jspyQtsk3&#10;z+7V7Rzf+w0AAP//AwBQSwMEFAAGAAgAAAAhAIOEmUjbAAAABQEAAA8AAABkcnMvZG93bnJldi54&#10;bWxMj0FLw0AQhe+C/2EZwYvY3VaQErMpUigWEYpp7XmbHZNgdjbNbpP47516aS/DPN7w5nvpYnSN&#10;6LELtScN04kCgVR4W1OpYbddPc5BhGjImsYTavjFAIvs9iY1ifUDfWKfx1JwCIXEaKhibBMpQ1Gh&#10;M2HiWyT2vn3nTGTZldJ2ZuBw18iZUs/SmZr4Q2VaXFZY/OQnp2EoNv1++/EmNw/7tafj+rjMv961&#10;vr8bX19ARBzj5RjO+IwOGTMd/IlsEI0GLhL/59lTc5YHXp5mCmSWymv67A8AAP//AwBQSwECLQAU&#10;AAYACAAAACEAtoM4kv4AAADhAQAAEwAAAAAAAAAAAAAAAAAAAAAAW0NvbnRlbnRfVHlwZXNdLnht&#10;bFBLAQItABQABgAIAAAAIQA4/SH/1gAAAJQBAAALAAAAAAAAAAAAAAAAAC8BAABfcmVscy8ucmVs&#10;c1BLAQItABQABgAIAAAAIQDmsxLZDAMAAA8GAAAOAAAAAAAAAAAAAAAAAC4CAABkcnMvZTJvRG9j&#10;LnhtbFBLAQItABQABgAIAAAAIQCDhJlI2wAAAAUBAAAPAAAAAAAAAAAAAAAAAGYFAABkcnMvZG93&#10;bnJldi54bWxQSwUGAAAAAAQABADzAAAAbgYAAAAA&#10;" filled="f" stroked="f">
                      <o:lock v:ext="edit" aspectratio="t"/>
                      <w10:anchorlock/>
                    </v:rect>
                  </w:pict>
                </mc:Fallback>
              </mc:AlternateContent>
            </w:r>
          </w:p>
        </w:tc>
        <w:tc>
          <w:tcPr>
            <w:tcW w:w="4320" w:type="dxa"/>
            <w:shd w:val="clear" w:color="auto" w:fill="F7F7F7"/>
            <w:vAlign w:val="center"/>
            <w:hideMark/>
          </w:tcPr>
          <w:p w:rsidR="00AA123B" w:rsidRPr="00AA123B" w:rsidRDefault="00AA123B" w:rsidP="00AA123B">
            <w:pPr>
              <w:spacing w:after="150" w:line="270" w:lineRule="atLeast"/>
              <w:jc w:val="center"/>
              <w:outlineLvl w:val="0"/>
              <w:rPr>
                <w:rFonts w:ascii="Arial" w:eastAsia="Times New Roman" w:hAnsi="Arial" w:cs="Arial"/>
                <w:b/>
                <w:bCs/>
                <w:color w:val="010101"/>
                <w:kern w:val="36"/>
                <w:sz w:val="27"/>
                <w:szCs w:val="27"/>
                <w:lang w:val="en-US"/>
              </w:rPr>
            </w:pPr>
            <w:r w:rsidRPr="00AA123B">
              <w:rPr>
                <w:rFonts w:ascii="Arial" w:eastAsia="Times New Roman" w:hAnsi="Arial" w:cs="Arial"/>
                <w:b/>
                <w:bCs/>
                <w:color w:val="010101"/>
                <w:kern w:val="36"/>
                <w:sz w:val="27"/>
                <w:szCs w:val="27"/>
                <w:lang w:val="en-US"/>
              </w:rPr>
              <w:t>МИНИСТЕРСТВО ЮСТИЦИИ</w:t>
            </w:r>
          </w:p>
          <w:p w:rsidR="00AA123B" w:rsidRPr="00AA123B" w:rsidRDefault="00AA123B" w:rsidP="00AA123B">
            <w:pPr>
              <w:spacing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PЕСПУБЛИКИ МОЛДОВА</w:t>
            </w:r>
          </w:p>
          <w:p w:rsidR="00AA123B" w:rsidRPr="00AA123B" w:rsidRDefault="00AA123B" w:rsidP="00AA123B">
            <w:pPr>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tc>
      </w:tr>
    </w:tbl>
    <w:p w:rsidR="00AA123B" w:rsidRPr="00AA123B" w:rsidRDefault="00AA123B" w:rsidP="00AA123B">
      <w:pPr>
        <w:shd w:val="clear" w:color="auto" w:fill="F7F7F7"/>
        <w:spacing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O R D I N</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П Р И К А З</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mun. Chişinău</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Nr.9                                                                                                18 ianuarie 2011   </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Înregistrat:</w:t>
      </w:r>
      <w:r w:rsidRPr="00AA123B">
        <w:rPr>
          <w:rFonts w:ascii="Arial" w:eastAsia="Times New Roman" w:hAnsi="Arial" w:cs="Arial"/>
          <w:color w:val="464646"/>
          <w:sz w:val="18"/>
          <w:szCs w:val="18"/>
          <w:lang w:val="en-US"/>
        </w:rPr>
        <w:br/>
        <w:t>    Ministerul Justiţiei</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nr. 807 din  18 ianuarie 2011</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Ministru</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Alexandru TĂNASE</w:t>
      </w:r>
      <w:r w:rsidRPr="00AA123B">
        <w:rPr>
          <w:rFonts w:ascii="Arial" w:eastAsia="Times New Roman" w:hAnsi="Arial" w:cs="Arial"/>
          <w:color w:val="464646"/>
          <w:sz w:val="18"/>
          <w:szCs w:val="18"/>
          <w:lang w:val="en-US"/>
        </w:rPr>
        <w:br/>
        <w:t>   </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___________________</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Cu privire la </w:t>
      </w:r>
      <w:r w:rsidRPr="00AA123B">
        <w:rPr>
          <w:rFonts w:ascii="Arial" w:eastAsia="Times New Roman" w:hAnsi="Arial" w:cs="Arial"/>
          <w:color w:val="464646"/>
          <w:sz w:val="18"/>
          <w:szCs w:val="18"/>
          <w:lang w:val="en-US"/>
        </w:rPr>
        <w:t>aprobarea Regulamentului privind</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condiţiile de admitere în calitate de executor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judecătoresc stagiar şi condiţiile de efectuare 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În temeiul articolului 9 alineatul (5) al Legii nr. 113 din 17 iunie 2010 privind executorii judecătoreşti (Monitorul Oficial al Republicii Moldova, 2010, nr. 126-128, art. 406),</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ind w:left="513"/>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O R D O N:</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Se aprobă Regulamentul privind condiţiile de admitere în calitate de executor judecătoresc stagiar şi condiţiile de efectuare a stagiului, conform anexei.</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Ministru                                           Alexandru TĂNASE</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lastRenderedPageBreak/>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Anexă</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la Ordinul ministrului justiţiei</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nr. 9 din 18 ianuarie 2011</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right"/>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R E G U L A M E N T</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privind condi</w:t>
      </w:r>
      <w:r w:rsidRPr="00AA123B">
        <w:rPr>
          <w:rFonts w:ascii="Arial" w:eastAsia="Times New Roman" w:hAnsi="Arial" w:cs="Arial"/>
          <w:color w:val="464646"/>
          <w:sz w:val="18"/>
          <w:szCs w:val="18"/>
          <w:lang w:val="en-US"/>
        </w:rPr>
        <w:t>ţ</w:t>
      </w:r>
      <w:r w:rsidRPr="00AA123B">
        <w:rPr>
          <w:rFonts w:ascii="Arial" w:eastAsia="Times New Roman" w:hAnsi="Arial" w:cs="Arial"/>
          <w:b/>
          <w:bCs/>
          <w:color w:val="464646"/>
          <w:sz w:val="18"/>
          <w:szCs w:val="18"/>
          <w:lang w:val="en-US"/>
        </w:rPr>
        <w:t>iile de admitere în calitate de executor judecătoresc</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 stagiar şi condiţiile de efectuare 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Capitolul I</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Dispoziţii generale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1. Prezentul Regulament stabileşte condiţiile de admitere în calitate de executor judecătoresc stagiar, modul de organizare şi desfăşurare a concursului, precum şi condiţiile de efectuare 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 Se admite la efectuarea stagiului, candidatul care întruneşte următoarele condiţii: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a) este cetăţean al Republicii Moldova;</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b) are capacitate deplină de exerciţiu;</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c) este licenţiat în drept;</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d) posedă limba de stat;</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e) are o reputaţie ireproşabilă.</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 Activitatea de executor judecătoresc stagiar este incompatibilă cu alte activităţi remunerate, cu excepţia celor didactice, ştiinţifice şi de creaţie.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Capitolul II</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Organizarea concursului.</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Comisia de concurs</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 Pentru a fi admis în calitate de executor judecătoresc stagiar, candidatul susţine un concurs.</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lastRenderedPageBreak/>
        <w:t>5. Concursul pentru admiterea în profesia de executor judecătoresc stagiar este organizat de Uniunea Naţională a Executorilor Judecătoreşti (în continuare Uniune) cel puţin o dată în an. Organizarea concursului este dispusă prin hotărîrea  Consiliului Uniunii.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6. Anunţul privind desfăşurarea concursului se plasează pe pagina web a Ministerului Justiţiei şi a Uniunii şi  se publică în cel puţin o ediţie periodică de circulaţie republicană.</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7.  Concursul se desfăşoară în termen de cel mult 30 de zile din data publicării anunţului.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8. Anunţul va conţine în mod obligatoriu, actele necesare a fi prezentate, adresa unde urmează a fi prezentate,  termenul limită de prezentare.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9. Concursul este susţinut în faţa Comisiei de concurs, care se formează prin ordinul ministrului justiţiei pe perioada desfăşurării concursului şi este constituită din 6 membri, dintre care 3 executori judecătoreşti desemnaţi de Uniune şi 3 reprezentanţi ai societăţii civile desemnaţi de Ministerul Justiţiei.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10. Preşedintele Comisiei de concurs se alege din rîndul membrilor acesteia.</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11. Comisia de concurs adoptă hotărîri cu votul a 2/3 din membrii aleşi.În cazul în care la adoptarea hotărîrilor Comisiei de concurs se înregistrează paritate de voturi, hotărîrile se consideră a fi adoptate.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12. Secretarul Comisiei de concurs este o persoană desemnată de Uniune.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13. Comisia de concurs are următoarele atribuţii principale:</w:t>
      </w:r>
      <w:r w:rsidRPr="00AA123B">
        <w:rPr>
          <w:rFonts w:ascii="Arial" w:eastAsia="Times New Roman" w:hAnsi="Arial" w:cs="Arial"/>
          <w:color w:val="464646"/>
          <w:sz w:val="18"/>
          <w:szCs w:val="18"/>
          <w:lang w:val="en-US"/>
        </w:rPr>
        <w:br/>
        <w:t>          a) elaborează variantele lucrărilor scrise şi lista întrebărilor de bază pentru interviu, grilele de evaluare, şi asigură confidenţialitatea acestora;</w:t>
      </w:r>
      <w:r w:rsidRPr="00AA123B">
        <w:rPr>
          <w:rFonts w:ascii="Arial" w:eastAsia="Times New Roman" w:hAnsi="Arial" w:cs="Arial"/>
          <w:color w:val="464646"/>
          <w:sz w:val="18"/>
          <w:szCs w:val="18"/>
          <w:lang w:val="en-US"/>
        </w:rPr>
        <w:br/>
        <w:t>          b) examinează dosarele candidaţilor şi aprobă lista celor admişi la concurs;</w:t>
      </w:r>
      <w:r w:rsidRPr="00AA123B">
        <w:rPr>
          <w:rFonts w:ascii="Arial" w:eastAsia="Times New Roman" w:hAnsi="Arial" w:cs="Arial"/>
          <w:color w:val="464646"/>
          <w:sz w:val="18"/>
          <w:szCs w:val="18"/>
          <w:lang w:val="en-US"/>
        </w:rPr>
        <w:br/>
        <w:t>          c) stabileşte locul, data şi ora desfăşurării probei scrise şi a interviului;</w:t>
      </w:r>
      <w:r w:rsidRPr="00AA123B">
        <w:rPr>
          <w:rFonts w:ascii="Arial" w:eastAsia="Times New Roman" w:hAnsi="Arial" w:cs="Arial"/>
          <w:color w:val="464646"/>
          <w:sz w:val="18"/>
          <w:szCs w:val="18"/>
          <w:lang w:val="en-US"/>
        </w:rPr>
        <w:br/>
        <w:t>    d) realizează desfăşurarea probei scrise şi a interviului;</w:t>
      </w:r>
      <w:r w:rsidRPr="00AA123B">
        <w:rPr>
          <w:rFonts w:ascii="Arial" w:eastAsia="Times New Roman" w:hAnsi="Arial" w:cs="Arial"/>
          <w:color w:val="464646"/>
          <w:sz w:val="18"/>
          <w:szCs w:val="18"/>
          <w:lang w:val="en-US"/>
        </w:rPr>
        <w:br/>
        <w:t>          e) apreciază rezultatele obţinute de fiecare candidat şi aprobă lista candidaţilor care au promovat concursul.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14. Preşedintele Comisiei de concurs are următoarele atribuţii principale:</w:t>
      </w:r>
      <w:r w:rsidRPr="00AA123B">
        <w:rPr>
          <w:rFonts w:ascii="Arial" w:eastAsia="Times New Roman" w:hAnsi="Arial" w:cs="Arial"/>
          <w:color w:val="464646"/>
          <w:sz w:val="18"/>
          <w:szCs w:val="18"/>
          <w:lang w:val="en-US"/>
        </w:rPr>
        <w:br/>
        <w:t>          a) conduce procesul de desfăşurare a concursului în conformitate cu prezentul Regulament;</w:t>
      </w:r>
      <w:r w:rsidRPr="00AA123B">
        <w:rPr>
          <w:rFonts w:ascii="Arial" w:eastAsia="Times New Roman" w:hAnsi="Arial" w:cs="Arial"/>
          <w:color w:val="464646"/>
          <w:sz w:val="18"/>
          <w:szCs w:val="18"/>
          <w:lang w:val="en-US"/>
        </w:rPr>
        <w:br/>
        <w:t>          b) prezidează şedinţele Comisiei de concurs.</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br/>
        <w:t>       15. Secretarul Comisiei de concurs are următoarele atribuţii principale:</w:t>
      </w:r>
      <w:r w:rsidRPr="00AA123B">
        <w:rPr>
          <w:rFonts w:ascii="Arial" w:eastAsia="Times New Roman" w:hAnsi="Arial" w:cs="Arial"/>
          <w:color w:val="464646"/>
          <w:sz w:val="18"/>
          <w:szCs w:val="18"/>
          <w:lang w:val="en-US"/>
        </w:rPr>
        <w:br/>
        <w:t>          a) supraveghează respectarea procedurii de organizare şi desfăşurare a concursului;</w:t>
      </w:r>
      <w:r w:rsidRPr="00AA123B">
        <w:rPr>
          <w:rFonts w:ascii="Arial" w:eastAsia="Times New Roman" w:hAnsi="Arial" w:cs="Arial"/>
          <w:color w:val="464646"/>
          <w:sz w:val="18"/>
          <w:szCs w:val="18"/>
          <w:lang w:val="en-US"/>
        </w:rPr>
        <w:br/>
        <w:t>          b) primeşte de la candidaţi dosarele de concurs şi controlează veridicitatea copiilor actelor primite cu originalul;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c) codifică şi decodifică lucrările candidaţilor;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d) perfectează procesele-verbale şi alte documente privind activitatea Comisiei de concurs;</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e) îndeplineşte alte atribuţii pentru asigurarea bunei desfăşurări a concursului.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Capitolul III</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lastRenderedPageBreak/>
        <w:t>Înscrierea la concurs</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16. Pentru a fi admisă la concurs, candidatul depune o cerere în adresa Uniunii, la care se anexează următoarele acte: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a) copia buletinului de identitate;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b) copia diplomei de licenţiat în drept şi anexa la diplomă;</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c)  copia carnetului de muncă, (în cazul în care există);</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d) curriculum vitae;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e) cazierul judiciar;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f) certificatul medical (narcologic şi psihiatric) ce confirmă că candidatul este apt din punct de vedere medical;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g) declaraţia pe propria răspundere ce confirmă că nu desfăşoară activităţiremunerate, cu excepţia activităţii didactice, ştiinţifice şi de creaţie.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17. Copiile actelor se prezintă împreună cu documentele originale pentru a verifica veridicitatea lor.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br/>
        <w:t>             18. În termen de 5 zile lucrătoare după data limită de depunere a actelor de către candidaţi, Comisia de concurs se întruneşte în şedinţă în vederea examinării acestora. Dacă la cererea pentru admiterea la concurs sunt anexate toate actele prevăzute la pct. 16 Comisia de concurs adoptă hotărîrea privind admiterea la concurs.</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19. Hotărîrea Comisiei de concurs privind candidaţii admişi la concurs şi  informaţia privind data, locul şi ora desfăşurării acestuia se plasează pe pagina web a Ministerului Justiţiei şi a Uniunii cu cel puţin 3 zile lucrătoare înainte de data desfăşurării concursului.</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Capitolul IV</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Organizarea şi desfăşurarea concursului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20. Concursul include proba scrisă şi interviul.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21. Proba scrisă constă din verificarea şi aprecierea cunoştinţelor juridice.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22. Pentru proba scrisă, Comisia de concurs, elaborează cel puţin trei variante de lucrări care se sigilează în plicuri separate. Fiecare variantă de lucrare include un test-grilă care conţine 10 subiecte în domeniu de activitate a executorilor judecătoreşti.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23. Grila de evaluare a fiecărui răspuns este de 10 puncte.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24. În sala de concurs se permite intrarea doar a candidaţilor admişi la concurs. Accesul în sală se face pe baza buletinului de identitate. Prezenţa fiecărui candidat va fi atestată printr-o semnătură a acestuia în dreptul numelui său pe lista de concurs.</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lastRenderedPageBreak/>
        <w:t>25. În sala de concurs, candidaţilor le este interzisă deţinerea sau folosirea surselor de informare. Nerespectarea cerinţei atrage după sine eliminarea candidatului din concurs, cu notarea menţiunii „anulat” pe lucrare şi consemnarea circumstanţelor în procesul-verbal.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26. La începutul concursului, preşedintele Comisiei de concurs informează candidaţii despre componenţa comisiei şi anunţă ordinea de desfăşurare şi evaluare a concursului.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27. Proba scrisă începe cu extragerea unei variante de lucrări de către unul din candidaţi. Toţi candidaţii îndeplinesc aceiaşi variantă de lucrare. Durata probei scrise  nu poate depăşi trei ore astronomice.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28. După comunicarea variantei de lucrare, în încăperea unde se desfăşoară proba scrisă este interzis accesul altor persoane, cu excepţia membrilor Comisiei de concurs şi a secretarului.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29. Lucrările se scriu doar pe seturile de hîrtie special pregătite. La începutul probei scrise, în colţul din dreapta pe prima filă se înscrie numele şi prenumele candidatului. După ce înscrierea se lipeşte astfel încît datele scrise să nu poată fi identificate, lucrările se codifică şi se aplică ştampila.</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30. Lucrările scrise se verifică codificate şi se decodifică după evaluarea lor.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31. Evaluarea probei scrise se face conform grilei de evaluare, şi se consemnează în fişa de evaluare. Preşedintele Comisiei de concurs repartizează în mod aleatoriu lucrările, astfel încît fiecare lucrare să fie verificată independent de doi membri. Media aritmetică a punctelor acordate de membrii Comisiei de concurs se consideră media finală pentru proba scrisă.Candidatul care întruneşte mai puţin de 60 % din numărul total de puncte se consideră că nu a promovat proba scrisă.</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32. Rezultatele probei scrise se plasează pe pagina web a Ministerului Justiţiei şi a Uniunii. În decurs de 24 de ore de la data anunţării rezultatelor, candidatul care nu este de acord cu numărul de puncte acordate, poate adresa Comisiei de concurs, sub sancţiunea nulităţii, o contestaţie care se examinează în termen de 2 zile.Lucrările contestate vor fi verificate de toţi membrii Comisiei de concurs.</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33. Interviul se susţine nu mai tîrziu de 5 zile lucrătoare de la data anunţării rezultatelor pentru proba scrisă. Lista candidaţilor admişi la interviu se plasează pe pagina web a Ministerului Justiţiei şi a Uniunii.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34. Durata interviului şi lista întrebărilor de bază se stabilesc de Comisia de concurs. Grila de evaluare a fiecărei întrebare este de 10 puncte.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35. Întrebările de bază servesc pentru obţinerea informaţiei cu privire la:</w:t>
      </w:r>
    </w:p>
    <w:p w:rsidR="00AA123B" w:rsidRPr="00AA123B" w:rsidRDefault="00AA123B" w:rsidP="00AA123B">
      <w:pPr>
        <w:shd w:val="clear" w:color="auto" w:fill="F7F7F7"/>
        <w:spacing w:before="120" w:after="0" w:line="270" w:lineRule="atLeast"/>
        <w:ind w:left="1068"/>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a)     calităţile profesionale şi personale;</w:t>
      </w:r>
    </w:p>
    <w:p w:rsidR="00AA123B" w:rsidRPr="00AA123B" w:rsidRDefault="00AA123B" w:rsidP="00AA123B">
      <w:pPr>
        <w:shd w:val="clear" w:color="auto" w:fill="F7F7F7"/>
        <w:spacing w:before="120" w:after="0" w:line="270" w:lineRule="atLeast"/>
        <w:ind w:left="1068"/>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b)    abilităţile de comunicare şi de organizare a lucrului în echipă;</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c) factorii care motivează candidatul.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lastRenderedPageBreak/>
        <w:t>36. Aprecierea răspunsurilor  la interviu se efectuează de toţi membrii Comisiei de concurs. Media aritmetică a punctelor acordate se consideră media finală pentru interviu.Candidatul care întruneşte mai puţin de 60 % din numărul total de puncte se consideră că nu a susţinut interviul.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37. Rezultatele concursului sunt consemnate de toţi membrii Comisiei de concurs într-o hotărîre care se publică în termen de 3 zile lucrătoare pe pagina web a Ministerului Justiţiei şi a Uniunii.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38. Candidaţii care au promovat concursul sînt repartizaţi de Consiliul Uniunii, în funcţie de teritoriul solicitat, executorilor judecătoreşti care vor asigura efectuarea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39. Candidatul care a promovat concursul, pentru a fi înscris în calitate de executor judecătoresc stagiar, în termen de 5 zile lucrătoare de la repartizare executorului judecătoresc care asigură efectuarea stagiului, prezintă Uniunii contractul de efectuare a stagiului încheiat şi achită în contul Uniunii taxa pentru efectuarea stagiului, în mărimea stabilită de Congresul Uniunii.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Capitolul V</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b/>
          <w:bCs/>
          <w:color w:val="464646"/>
          <w:sz w:val="18"/>
          <w:szCs w:val="18"/>
          <w:lang w:val="en-US"/>
        </w:rPr>
        <w:t>Efectuarea stagiului</w:t>
      </w:r>
    </w:p>
    <w:p w:rsidR="00AA123B" w:rsidRPr="00AA123B" w:rsidRDefault="00AA123B" w:rsidP="00AA123B">
      <w:pPr>
        <w:shd w:val="clear" w:color="auto" w:fill="F7F7F7"/>
        <w:spacing w:before="120" w:after="0" w:line="270" w:lineRule="atLeast"/>
        <w:jc w:val="center"/>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40. Stagiul se consideră început din ziua înregistrării contractului de efectuare a stagiului. Durata minimă a stagiului profesional este de un an. În cazul în care executorul judecătoresc stagiar are un regim de muncă redus, termenul va fi extins proporţional.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41. Executorul judecătoresc care asigură efectuarea stagiului profesional poate avea concomitent cel mult doi executori judecătoreşti stagiari.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42. Pe durata stagiului, în timpul exercitării atribuţiilor funcţionale, executorul judecătoresc stagiar îşi confirmă identitatea  prin prezentarea legitimaţiei, eliberată de Uniune.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43. Executorul judecătoresc stagiar poate exercita atribuţiile pentru care a fost mandatat de executorul judecătoresc, cu excepţia atribuţiilor prevăzute la art. 9 alin. (8) al Legii cu privire la executorii judecătoreşti.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44. Executorul judecătoresc care asigură efectuarea stagiului are următoarele obligaţii: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a) să întocmească, în coordonare cu executorul judecătoresc stagiar,  planul individual de stagiu;</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b) să coordoneze şi să controleze efectuarea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c) să creeze condiţiile necesare pentru efectuarea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d) să acorde asistentă şi consultanţă executorului judecătoresc stagiar;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e) să ţină evidenţa volumului şi timpului de lucru al executorului judecătoresc stagiar;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f) să asigure îndeplinirea planului individual de stagiu;</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g) să asigure participarea executorului judecătoresc stagiar la toate tipurile de activităţi ale biroului executorului judecătoresc;</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h) să informeze Consiliul Uniunii despre toate abaterile disciplinare comise de executorul judecătoresc stagiar.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lastRenderedPageBreak/>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45. Executorul judecătoresc  stagiar este obligat:</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a) să execute planul individual de stagiu şi să îndeplinească indicaţiile executorului judecătoresc care asigură efectuarea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b) să-şi sporească nivelul de pregătire profesională prin autoinstruire şi participare la activităţile efectuate de biroul executorului judecătoresc;</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c) să participe anual la activităţi de  instruire profesională cu o durată nu mai mică de 18 ore academice;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d) să păstreze secretul profesional;</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e) să respecte normele deontologice ale profesiei de executor judecătoresc.</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46. În cazul încetării sau suspendării activităţii executorului judecătoresc care asigură efectuarea stagiului, cît şi în cazul constatării nerespectării repetate de către acesta a obligaţiilor stabilite prin prezentul Regulament,  la cererea executorului judecătoresc stagiar, Consiliul Uniunii desemnează un alt executor judecătoresc pentru continuarea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47. Stagiul se suspendă pe timpul serviciului militar sau al concentrării sau în caz de absenţă motivată, mai mult de 1 lună, a executorului judecătoresc stagiar. Perioada de stagiu efectuată anterior se include în durata stagiului.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48. Refuzul executorului judecătoresc stagiar de a efectua stagiul la executorul judecătoresc desemnat, din motive neîntemeiate, duce la încetarea stagiului. Încetarea stagiului se dispune de Consiliul Uniunii. Admiterea ulterioară la stagiu este posibilă după expirarea a cel puţin 6 luni din ziua încetării stagiului. Perioada stagiului, îndeplinit anterior, nu se include în stagiu ulterior.</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49. După finalizarea stagiului executorul judecătoresc eliberează executorului judecătoresc stagiar unui raport în care se reflectă:</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a) gradul de pregătire al stagiarului;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b) deprinderile practice şi teoretice dobîndite pe perioada stagierii;</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c) activităţile desfăşurate;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d) aprecierea calităţilor individuale.</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50. Raportul se eliberează executorului judecătoresc stagiar în termen de cel mult 5 zile lucrătoare de la solicitare şi se întocmeşte în 2 exemplare dintre care un exemplar rămîne la executorul judecătoresc.</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 </w:t>
      </w:r>
    </w:p>
    <w:p w:rsidR="00AA123B" w:rsidRPr="00AA123B" w:rsidRDefault="00AA123B" w:rsidP="00AA123B">
      <w:pPr>
        <w:shd w:val="clear" w:color="auto" w:fill="F7F7F7"/>
        <w:spacing w:before="120" w:after="0" w:line="270" w:lineRule="atLeast"/>
        <w:jc w:val="both"/>
        <w:rPr>
          <w:rFonts w:ascii="Arial" w:eastAsia="Times New Roman" w:hAnsi="Arial" w:cs="Arial"/>
          <w:color w:val="464646"/>
          <w:sz w:val="18"/>
          <w:szCs w:val="18"/>
          <w:lang w:val="en-US"/>
        </w:rPr>
      </w:pPr>
      <w:r w:rsidRPr="00AA123B">
        <w:rPr>
          <w:rFonts w:ascii="Arial" w:eastAsia="Times New Roman" w:hAnsi="Arial" w:cs="Arial"/>
          <w:color w:val="464646"/>
          <w:sz w:val="18"/>
          <w:szCs w:val="18"/>
          <w:lang w:val="en-US"/>
        </w:rPr>
        <w:t>51. În temeiul acestui raport, Uniunea eliberează executorului judecătoresc stagiar, în termen de 10 de zile lucrătoare, certificatul ce atestă efectuarea stagiului. Refuzul de eliberare a certificatului se contestă în instanţa de judecată. Modelul certificatului se aprobă de Consiliul Uniunii.</w:t>
      </w:r>
    </w:p>
    <w:p w:rsidR="00CE0901" w:rsidRDefault="00CE0901">
      <w:bookmarkStart w:id="0" w:name="_GoBack"/>
      <w:bookmarkEnd w:id="0"/>
    </w:p>
    <w:sectPr w:rsidR="00CE0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20"/>
    <w:rsid w:val="00AA123B"/>
    <w:rsid w:val="00CE0901"/>
    <w:rsid w:val="00E8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50837-C66E-4159-8074-CCCB7512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12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23B"/>
    <w:rPr>
      <w:rFonts w:ascii="Times New Roman" w:eastAsia="Times New Roman" w:hAnsi="Times New Roman" w:cs="Times New Roman"/>
      <w:b/>
      <w:bCs/>
      <w:kern w:val="36"/>
      <w:sz w:val="48"/>
      <w:szCs w:val="48"/>
      <w:lang w:val="en-US"/>
    </w:rPr>
  </w:style>
  <w:style w:type="paragraph" w:styleId="a3">
    <w:name w:val="Normal (Web)"/>
    <w:basedOn w:val="a"/>
    <w:uiPriority w:val="99"/>
    <w:semiHidden/>
    <w:unhideWhenUsed/>
    <w:rsid w:val="00AA12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4">
    <w:name w:val="Strong"/>
    <w:basedOn w:val="a0"/>
    <w:uiPriority w:val="22"/>
    <w:qFormat/>
    <w:rsid w:val="00AA123B"/>
    <w:rPr>
      <w:b/>
      <w:bCs/>
    </w:rPr>
  </w:style>
  <w:style w:type="character" w:customStyle="1" w:styleId="apple-converted-space">
    <w:name w:val="apple-converted-space"/>
    <w:basedOn w:val="a0"/>
    <w:rsid w:val="00AA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6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12821</Characters>
  <Application>Microsoft Office Word</Application>
  <DocSecurity>0</DocSecurity>
  <Lines>106</Lines>
  <Paragraphs>30</Paragraphs>
  <ScaleCrop>false</ScaleCrop>
  <Company>SPecialiST RePack</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2017-05-11T13:10:00Z</dcterms:created>
  <dcterms:modified xsi:type="dcterms:W3CDTF">2017-05-11T13:10:00Z</dcterms:modified>
</cp:coreProperties>
</file>